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88" w:rsidRPr="00CC6788" w:rsidRDefault="00CC6788" w:rsidP="00CC6788">
      <w:pPr>
        <w:rPr>
          <w:b/>
          <w:iCs/>
        </w:rPr>
      </w:pPr>
      <w:r>
        <w:rPr>
          <w:b/>
          <w:iCs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904875" y="723900"/>
            <wp:positionH relativeFrom="margin">
              <wp:align>center</wp:align>
            </wp:positionH>
            <wp:positionV relativeFrom="margin">
              <wp:align>top</wp:align>
            </wp:positionV>
            <wp:extent cx="2663769" cy="523875"/>
            <wp:effectExtent l="0" t="0" r="381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ereinswel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769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788" w:rsidRDefault="00CC6788" w:rsidP="00CC6788">
      <w:pPr>
        <w:rPr>
          <w:iCs/>
        </w:rPr>
      </w:pPr>
    </w:p>
    <w:p w:rsidR="00CC6788" w:rsidRDefault="00CC6788" w:rsidP="00CC6788">
      <w:pPr>
        <w:rPr>
          <w:iCs/>
        </w:rPr>
      </w:pP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b/>
          <w:sz w:val="24"/>
          <w:szCs w:val="24"/>
        </w:rPr>
      </w:pPr>
      <w:r w:rsidRPr="00B65391">
        <w:rPr>
          <w:rFonts w:asciiTheme="minorHAnsi" w:hAnsiTheme="minorHAnsi"/>
          <w:b/>
          <w:sz w:val="24"/>
          <w:szCs w:val="24"/>
        </w:rPr>
        <w:t>Als gemeinnützig anerkannt wird die Förderung ...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1. von Wissenschaft und Forschung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2. der Religion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3. des öffentlichen Gesundheitswesens und der öffentlichen Gesundheitspflege, insbesondere die Verhütung und Bekämpfung von übertragbaren Krankheiten, auch durch Krankenhäuser im Sinne des § 67 der Abgabenordnung, und von Tierseuchen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4. der Jugend- und Altenhilfe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5. von Kunst und Kultur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6. des Denkmalschutzes und der Denkmalpflege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7. der Erziehung, Volks-und Berufsbildung einschließlich der Studentenhilfe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8. des Naturschutzes und der Landschaftspflege im Sinne des Bundesnaturschutzgesetzes und der Naturschutzgesetze der Länder, des Umweltschutzes, des Küstenschutzes und des Hochwasserschutzes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9. des Wohlfahrtswesens, insbesondere der Zwecke der amtlich anerkannten Verbände der freien Wohlfahrtspflege (§ 23 der Umsatzsteuer-Durchführungsverordnung), ihrer Unterverbände und ihrer angeschlossenen Einrichtungen und Anstalten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10. der Hilfe für politisch, rassisch oder religiös Verfolgte, für Flüchtlinge, Vertriebene, Aussiedler, Spätaussiedler, Kriegsopfer, Kriegshinterbliebene, Kriegsbeschädigte und Kriegsgefangene, Zivilbeschädigte und Behinderte sowie Hilfe für Opfer von Straftaten; Förderung des Andenkens an Verfolgte, Kriegs-und Katastrophenopfer, Förderung des Suchdienstes für Vermisste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11. der Rettung aus Lebensgefahr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12. des Feuer-, Arbeits-, Katastrophen-und Zivilschutzes sowie der Unfallverhütung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13. internationaler Gesinnung, der Toleranz auf allen Gebieten der Kultur und des Völkerverständigungsgedankens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14. des Tierschutzes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15. der Entwicklungszusammenarbeit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16. von Verbraucherberatung und Verbraucherschutz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17. der Fürsorge für Strafgefangene und ehemalige Strafgefangene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18. der Gleichberechtigung von Frauen und Männern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19. des Schutzes von Ehe und Familie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20. der Kriminalprävention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21. des Sports (Schach gilt als Sport)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lastRenderedPageBreak/>
        <w:t>22. der Heimatpflege und Heimatkunde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23. der Tierzucht, der Pflanzenzucht, der Kleingärtnerei, des traditionellen Brauchtums einschließlich des Karnevals, der Fastnacht und des Faschings, der Soldaten- und Reservistenbetreuung, des Amateurfunkens, des Modellflugs und des Hundesports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24. des demokratischen Staatswesens im Geltungsbereich dieses Gesetzes; hierzu gehören nicht Bestrebungen, die nur bestimmte Einzelinteressen staatsbürgerlicher Art verfolgen oder die auf den kommunalpolitischen Bereich beschränkt sind</w:t>
      </w: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  <w:r w:rsidRPr="00B65391">
        <w:rPr>
          <w:rFonts w:asciiTheme="minorHAnsi" w:hAnsiTheme="minorHAnsi"/>
          <w:sz w:val="24"/>
          <w:szCs w:val="24"/>
        </w:rPr>
        <w:t>25. des bürgerschaftlichen Engagements zugunsten gemeinnütziger, mildtätiger und kirchlicher Zwecke</w:t>
      </w:r>
    </w:p>
    <w:p w:rsidR="00AB7830" w:rsidRPr="00195A11" w:rsidRDefault="00AB7830" w:rsidP="00007A57">
      <w:pPr>
        <w:rPr>
          <w:iCs/>
        </w:rPr>
      </w:pPr>
      <w:bookmarkStart w:id="0" w:name="_GoBack"/>
      <w:bookmarkEnd w:id="0"/>
    </w:p>
    <w:sectPr w:rsidR="00AB7830" w:rsidRPr="00195A11" w:rsidSect="00A63CA9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67" w:rsidRDefault="00DE2C67" w:rsidP="00CC6788">
      <w:pPr>
        <w:spacing w:after="0" w:line="240" w:lineRule="auto"/>
      </w:pPr>
      <w:r>
        <w:separator/>
      </w:r>
    </w:p>
  </w:endnote>
  <w:endnote w:type="continuationSeparator" w:id="0">
    <w:p w:rsidR="00DE2C67" w:rsidRDefault="00DE2C67" w:rsidP="00CC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83" w:rsidRPr="00DC4B3F" w:rsidRDefault="00DE2C67" w:rsidP="00DC4B3F">
    <w:pPr>
      <w:jc w:val="center"/>
    </w:pPr>
    <w:r w:rsidRPr="00DC4B3F">
      <w:rPr>
        <w:rStyle w:val="postbody1"/>
        <w:rFonts w:ascii="Arial" w:hAnsi="Arial" w:cs="Arial"/>
        <w:sz w:val="20"/>
        <w:szCs w:val="20"/>
      </w:rPr>
      <w:t>© www.vereinswelt.de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67" w:rsidRDefault="00DE2C67" w:rsidP="00CC6788">
      <w:pPr>
        <w:spacing w:after="0" w:line="240" w:lineRule="auto"/>
      </w:pPr>
      <w:r>
        <w:separator/>
      </w:r>
    </w:p>
  </w:footnote>
  <w:footnote w:type="continuationSeparator" w:id="0">
    <w:p w:rsidR="00DE2C67" w:rsidRDefault="00DE2C67" w:rsidP="00CC6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88"/>
    <w:rsid w:val="00007A57"/>
    <w:rsid w:val="00195A11"/>
    <w:rsid w:val="0070460D"/>
    <w:rsid w:val="007D2802"/>
    <w:rsid w:val="008906BC"/>
    <w:rsid w:val="00AB7830"/>
    <w:rsid w:val="00AD2022"/>
    <w:rsid w:val="00B65391"/>
    <w:rsid w:val="00CC6788"/>
    <w:rsid w:val="00D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2059B"/>
  <w15:chartTrackingRefBased/>
  <w15:docId w15:val="{F9057115-E114-4C20-9E59-930A8B60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C6788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007A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07A57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CC6788"/>
    <w:rPr>
      <w:sz w:val="12"/>
      <w:szCs w:val="12"/>
    </w:rPr>
  </w:style>
  <w:style w:type="paragraph" w:styleId="Kopfzeile">
    <w:name w:val="header"/>
    <w:basedOn w:val="Standard"/>
    <w:link w:val="KopfzeileZchn"/>
    <w:uiPriority w:val="99"/>
    <w:unhideWhenUsed/>
    <w:rsid w:val="00CC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78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C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788"/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rsid w:val="00007A57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07A5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03Grundschrift9">
    <w:name w:val="03_Grundschrift_9"/>
    <w:rsid w:val="00B65391"/>
    <w:pPr>
      <w:suppressAutoHyphens/>
      <w:spacing w:after="0" w:line="240" w:lineRule="auto"/>
      <w:jc w:val="both"/>
    </w:pPr>
    <w:rPr>
      <w:rFonts w:ascii="Times New Roman" w:eastAsia="Arial" w:hAnsi="Times New Roman" w:cs="Swis721 BT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Kux - Nicole Kunze</dc:creator>
  <cp:keywords/>
  <dc:description/>
  <cp:lastModifiedBy>Kux - Nicole Kunze</cp:lastModifiedBy>
  <cp:revision>2</cp:revision>
  <dcterms:created xsi:type="dcterms:W3CDTF">2017-04-18T12:49:00Z</dcterms:created>
  <dcterms:modified xsi:type="dcterms:W3CDTF">2017-04-18T12:49:00Z</dcterms:modified>
</cp:coreProperties>
</file>